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39A6" w:rsidRPr="00CC75CA" w:rsidRDefault="002A39A6" w:rsidP="002A39A6">
      <w:pPr>
        <w:pStyle w:val="NormalWeb"/>
        <w:rPr>
          <w:rFonts w:asciiTheme="minorHAnsi" w:hAnsiTheme="minorHAnsi"/>
          <w:sz w:val="22"/>
          <w:szCs w:val="22"/>
        </w:rPr>
      </w:pPr>
      <w:r w:rsidRPr="00CC75CA">
        <w:rPr>
          <w:rFonts w:asciiTheme="minorHAnsi" w:hAnsiTheme="minorHAnsi"/>
          <w:sz w:val="22"/>
          <w:szCs w:val="22"/>
        </w:rPr>
        <w:t xml:space="preserve">HEI Liaisons Call </w:t>
      </w:r>
      <w:r w:rsidR="00B525DA">
        <w:rPr>
          <w:rFonts w:asciiTheme="minorHAnsi" w:hAnsiTheme="minorHAnsi"/>
          <w:sz w:val="22"/>
          <w:szCs w:val="22"/>
        </w:rPr>
        <w:t>–</w:t>
      </w:r>
      <w:r w:rsidRPr="00CC75CA">
        <w:rPr>
          <w:rFonts w:asciiTheme="minorHAnsi" w:hAnsiTheme="minorHAnsi"/>
          <w:sz w:val="22"/>
          <w:szCs w:val="22"/>
        </w:rPr>
        <w:t xml:space="preserve"> Agenda</w:t>
      </w:r>
      <w:r w:rsidR="00B525DA">
        <w:rPr>
          <w:rFonts w:asciiTheme="minorHAnsi" w:hAnsiTheme="minorHAnsi"/>
          <w:sz w:val="22"/>
          <w:szCs w:val="22"/>
        </w:rPr>
        <w:t xml:space="preserve"> and minutes</w:t>
      </w:r>
      <w:r w:rsidRPr="00CC75CA">
        <w:rPr>
          <w:rFonts w:asciiTheme="minorHAnsi" w:hAnsiTheme="minorHAnsi"/>
          <w:sz w:val="22"/>
          <w:szCs w:val="22"/>
        </w:rPr>
        <w:t xml:space="preserve"> </w:t>
      </w:r>
      <w:r w:rsidR="00E63F15" w:rsidRPr="00CC75CA">
        <w:rPr>
          <w:rFonts w:asciiTheme="minorHAnsi" w:hAnsiTheme="minorHAnsi"/>
          <w:sz w:val="22"/>
          <w:szCs w:val="22"/>
        </w:rPr>
        <w:t>12/17/2015</w:t>
      </w:r>
    </w:p>
    <w:p w:rsidR="009820D1" w:rsidRPr="00B525DA" w:rsidRDefault="002A39A6" w:rsidP="00DD15CF">
      <w:pPr>
        <w:pStyle w:val="NormalWeb"/>
        <w:numPr>
          <w:ilvl w:val="0"/>
          <w:numId w:val="3"/>
        </w:numPr>
        <w:spacing w:before="0" w:beforeAutospacing="0" w:after="0" w:afterAutospacing="0"/>
        <w:rPr>
          <w:rFonts w:asciiTheme="minorHAnsi" w:hAnsiTheme="minorHAnsi"/>
          <w:sz w:val="22"/>
          <w:szCs w:val="22"/>
        </w:rPr>
      </w:pPr>
      <w:r w:rsidRPr="00CC75CA">
        <w:rPr>
          <w:rFonts w:asciiTheme="minorHAnsi" w:hAnsiTheme="minorHAnsi"/>
          <w:sz w:val="22"/>
          <w:szCs w:val="22"/>
        </w:rPr>
        <w:t>CCP - any outstanding issues?</w:t>
      </w:r>
      <w:r w:rsidR="0051626E" w:rsidRPr="00CC75CA">
        <w:rPr>
          <w:rFonts w:asciiTheme="minorHAnsi" w:hAnsiTheme="minorHAnsi"/>
          <w:sz w:val="22"/>
          <w:szCs w:val="22"/>
        </w:rPr>
        <w:t xml:space="preserve"> </w:t>
      </w:r>
    </w:p>
    <w:p w:rsidR="009820D1" w:rsidRPr="00DD15CF" w:rsidRDefault="009820D1" w:rsidP="00DD15CF">
      <w:pPr>
        <w:rPr>
          <w:color w:val="1F497D" w:themeColor="text2"/>
        </w:rPr>
      </w:pPr>
      <w:r w:rsidRPr="00DD15CF">
        <w:rPr>
          <w:color w:val="1F497D" w:themeColor="text2"/>
        </w:rPr>
        <w:t>Unique identifiers (UIN) assigned to the private home school studen</w:t>
      </w:r>
      <w:r w:rsidR="00DD15CF" w:rsidRPr="00DD15CF">
        <w:rPr>
          <w:color w:val="1F497D" w:themeColor="text2"/>
        </w:rPr>
        <w:t xml:space="preserve">ts by ODE should be reported as is to the HEI system </w:t>
      </w:r>
      <w:r w:rsidR="00DD15CF">
        <w:rPr>
          <w:color w:val="1F497D" w:themeColor="text2"/>
        </w:rPr>
        <w:t xml:space="preserve">on the SE file as the SSID. The edit check has been modified to accept the three letter/6 digit combination. </w:t>
      </w:r>
    </w:p>
    <w:p w:rsidR="00E63F15" w:rsidRPr="00CC75CA" w:rsidRDefault="00E63F15" w:rsidP="00CC75CA">
      <w:pPr>
        <w:pStyle w:val="NormalWeb"/>
        <w:spacing w:before="0" w:beforeAutospacing="0" w:after="0" w:afterAutospacing="0"/>
        <w:ind w:left="1080"/>
        <w:rPr>
          <w:rFonts w:asciiTheme="minorHAnsi" w:hAnsiTheme="minorHAnsi"/>
          <w:sz w:val="22"/>
          <w:szCs w:val="22"/>
        </w:rPr>
      </w:pPr>
    </w:p>
    <w:p w:rsidR="00E63F15" w:rsidRPr="00CC75CA" w:rsidRDefault="00E63F15" w:rsidP="00CC75CA">
      <w:pPr>
        <w:pStyle w:val="NormalWeb"/>
        <w:numPr>
          <w:ilvl w:val="0"/>
          <w:numId w:val="3"/>
        </w:numPr>
        <w:spacing w:before="0" w:beforeAutospacing="0" w:after="0" w:afterAutospacing="0"/>
        <w:rPr>
          <w:rFonts w:asciiTheme="minorHAnsi" w:hAnsiTheme="minorHAnsi"/>
          <w:sz w:val="22"/>
          <w:szCs w:val="22"/>
        </w:rPr>
      </w:pPr>
      <w:r w:rsidRPr="00CC75CA">
        <w:rPr>
          <w:rFonts w:asciiTheme="minorHAnsi" w:hAnsiTheme="minorHAnsi"/>
          <w:sz w:val="22"/>
          <w:szCs w:val="22"/>
        </w:rPr>
        <w:t>Guidance for GASB 68 reporting – see below</w:t>
      </w:r>
      <w:r w:rsidR="00DD15CF">
        <w:rPr>
          <w:rFonts w:asciiTheme="minorHAnsi" w:hAnsiTheme="minorHAnsi"/>
          <w:sz w:val="22"/>
          <w:szCs w:val="22"/>
        </w:rPr>
        <w:t xml:space="preserve"> – this has also been added to the web site on the link for the AL file</w:t>
      </w:r>
      <w:r w:rsidRPr="00CC75CA">
        <w:rPr>
          <w:rFonts w:asciiTheme="minorHAnsi" w:hAnsiTheme="minorHAnsi"/>
          <w:sz w:val="22"/>
          <w:szCs w:val="22"/>
        </w:rPr>
        <w:t>:</w:t>
      </w:r>
    </w:p>
    <w:p w:rsidR="00E63F15" w:rsidRPr="00CC75CA" w:rsidRDefault="00E63F15" w:rsidP="00E63F15">
      <w:pPr>
        <w:jc w:val="center"/>
        <w:rPr>
          <w:color w:val="1F497D" w:themeColor="text2"/>
        </w:rPr>
      </w:pPr>
      <w:r w:rsidRPr="00CC75CA">
        <w:rPr>
          <w:color w:val="1F497D" w:themeColor="text2"/>
        </w:rPr>
        <w:t xml:space="preserve">Guidance on HEI Reporting for GASB 68 </w:t>
      </w:r>
    </w:p>
    <w:p w:rsidR="00E63F15" w:rsidRPr="00CC75CA" w:rsidRDefault="00E63F15" w:rsidP="00E63F15">
      <w:pPr>
        <w:rPr>
          <w:color w:val="1F497D" w:themeColor="text2"/>
        </w:rPr>
      </w:pPr>
      <w:r w:rsidRPr="00CC75CA">
        <w:rPr>
          <w:color w:val="1F497D" w:themeColor="text2"/>
        </w:rPr>
        <w:t>The Government Accounting Standards Board (GASB) changed the reporting standards for pensions such that net pension liabilities are now included in the financial statements (GASB Statement No. 68). To accommodate this change, ODHE is providing the follow guidance for FY15 reporting. These changes will allow the HEI data to align with the annual financial statements if you are using a fund group for the GASB 68 balances</w:t>
      </w:r>
      <w:r w:rsidR="00CC75CA">
        <w:rPr>
          <w:color w:val="1F497D" w:themeColor="text2"/>
        </w:rPr>
        <w:t xml:space="preserve"> that is trad</w:t>
      </w:r>
      <w:r w:rsidRPr="00CC75CA">
        <w:rPr>
          <w:color w:val="1F497D" w:themeColor="text2"/>
        </w:rPr>
        <w:t>itionally used for HEI reporting.</w:t>
      </w:r>
    </w:p>
    <w:p w:rsidR="00E63F15" w:rsidRPr="00CC75CA" w:rsidRDefault="00E63F15" w:rsidP="00E63F15">
      <w:pPr>
        <w:rPr>
          <w:color w:val="1F497D" w:themeColor="text2"/>
        </w:rPr>
      </w:pPr>
      <w:r w:rsidRPr="00CC75CA">
        <w:rPr>
          <w:color w:val="1F497D" w:themeColor="text2"/>
        </w:rPr>
        <w:t> Funds Assets and Liabilities (AL) File:</w:t>
      </w:r>
    </w:p>
    <w:p w:rsidR="00E63F15" w:rsidRPr="00CC75CA" w:rsidRDefault="00E63F15" w:rsidP="00E63F15">
      <w:pPr>
        <w:rPr>
          <w:color w:val="1F497D" w:themeColor="text2"/>
        </w:rPr>
      </w:pPr>
      <w:r w:rsidRPr="00CC75CA">
        <w:rPr>
          <w:color w:val="1F497D" w:themeColor="text2"/>
        </w:rPr>
        <w:t> To report the “Deferred Outflows of Resources” – Pensions:</w:t>
      </w:r>
    </w:p>
    <w:p w:rsidR="00E63F15" w:rsidRPr="00CC75CA" w:rsidRDefault="00E63F15" w:rsidP="00E63F15">
      <w:pPr>
        <w:pStyle w:val="ListParagraph"/>
        <w:numPr>
          <w:ilvl w:val="0"/>
          <w:numId w:val="4"/>
        </w:numPr>
        <w:spacing w:after="200" w:line="276" w:lineRule="auto"/>
        <w:contextualSpacing/>
        <w:rPr>
          <w:color w:val="1F497D" w:themeColor="text2"/>
        </w:rPr>
      </w:pPr>
      <w:r w:rsidRPr="00CC75CA">
        <w:rPr>
          <w:color w:val="1F497D" w:themeColor="text2"/>
        </w:rPr>
        <w:t xml:space="preserve">With the Record Type </w:t>
      </w:r>
      <w:proofErr w:type="gramStart"/>
      <w:r w:rsidRPr="00CC75CA">
        <w:rPr>
          <w:color w:val="1F497D" w:themeColor="text2"/>
        </w:rPr>
        <w:t>A</w:t>
      </w:r>
      <w:proofErr w:type="gramEnd"/>
      <w:r w:rsidRPr="00CC75CA">
        <w:rPr>
          <w:color w:val="1F497D" w:themeColor="text2"/>
        </w:rPr>
        <w:t xml:space="preserve"> data field, use the category “Other Assets.”</w:t>
      </w:r>
    </w:p>
    <w:p w:rsidR="00E63F15" w:rsidRPr="00CC75CA" w:rsidRDefault="00E63F15" w:rsidP="00E63F15">
      <w:pPr>
        <w:rPr>
          <w:color w:val="1F497D" w:themeColor="text2"/>
        </w:rPr>
      </w:pPr>
      <w:r w:rsidRPr="00CC75CA">
        <w:rPr>
          <w:color w:val="1F497D" w:themeColor="text2"/>
        </w:rPr>
        <w:t>To report the “Net Pension Liability” under the financial statement category of Noncurrent liabilities:</w:t>
      </w:r>
    </w:p>
    <w:p w:rsidR="00E63F15" w:rsidRPr="00CC75CA" w:rsidRDefault="00E63F15" w:rsidP="00E63F15">
      <w:pPr>
        <w:pStyle w:val="ListParagraph"/>
        <w:numPr>
          <w:ilvl w:val="0"/>
          <w:numId w:val="4"/>
        </w:numPr>
        <w:spacing w:after="200" w:line="276" w:lineRule="auto"/>
        <w:contextualSpacing/>
        <w:rPr>
          <w:color w:val="1F497D" w:themeColor="text2"/>
        </w:rPr>
      </w:pPr>
      <w:r w:rsidRPr="00CC75CA">
        <w:rPr>
          <w:color w:val="1F497D" w:themeColor="text2"/>
        </w:rPr>
        <w:t>With the Record Type L data field, use the category “Other Liabilities”</w:t>
      </w:r>
    </w:p>
    <w:p w:rsidR="00E63F15" w:rsidRPr="00CC75CA" w:rsidRDefault="00E63F15" w:rsidP="00E63F15">
      <w:pPr>
        <w:rPr>
          <w:color w:val="1F497D" w:themeColor="text2"/>
        </w:rPr>
      </w:pPr>
      <w:r w:rsidRPr="00CC75CA">
        <w:rPr>
          <w:color w:val="1F497D" w:themeColor="text2"/>
        </w:rPr>
        <w:t>To report the “Deferred Inflows of Resources” – Pensions:</w:t>
      </w:r>
    </w:p>
    <w:p w:rsidR="00E63F15" w:rsidRPr="00CC75CA" w:rsidRDefault="00E63F15" w:rsidP="00E63F15">
      <w:pPr>
        <w:pStyle w:val="ListParagraph"/>
        <w:numPr>
          <w:ilvl w:val="0"/>
          <w:numId w:val="4"/>
        </w:numPr>
        <w:spacing w:after="200" w:line="276" w:lineRule="auto"/>
        <w:contextualSpacing/>
        <w:rPr>
          <w:color w:val="1F497D" w:themeColor="text2"/>
        </w:rPr>
      </w:pPr>
      <w:r w:rsidRPr="00CC75CA">
        <w:rPr>
          <w:color w:val="1F497D" w:themeColor="text2"/>
        </w:rPr>
        <w:t>With the Record Type L data field, use the category “Deferred Revenues”</w:t>
      </w:r>
    </w:p>
    <w:p w:rsidR="00E63F15" w:rsidRPr="00CC75CA" w:rsidRDefault="00E63F15" w:rsidP="00E63F15">
      <w:pPr>
        <w:rPr>
          <w:color w:val="1F497D" w:themeColor="text2"/>
        </w:rPr>
      </w:pPr>
      <w:r w:rsidRPr="00CC75CA">
        <w:rPr>
          <w:color w:val="1F497D" w:themeColor="text2"/>
        </w:rPr>
        <w:t>Changes in Funds Balances (CB) File:</w:t>
      </w:r>
    </w:p>
    <w:p w:rsidR="00DA217D" w:rsidRPr="00CC75CA" w:rsidRDefault="00E63F15" w:rsidP="00CC75CA">
      <w:pPr>
        <w:rPr>
          <w:color w:val="1F497D" w:themeColor="text2"/>
        </w:rPr>
      </w:pPr>
      <w:r w:rsidRPr="00CC75CA">
        <w:rPr>
          <w:color w:val="1F497D" w:themeColor="text2"/>
        </w:rPr>
        <w:t xml:space="preserve">If you need to re-state the beginning fund balance and include a change in accounting principle, please use the categories Beginning Fund Balance and Prior Period Adjustment to report the “Restated Fund Balance” using that category. </w:t>
      </w:r>
    </w:p>
    <w:p w:rsidR="00CC75CA" w:rsidRPr="00CC75CA" w:rsidRDefault="002A39A6" w:rsidP="00CC75CA">
      <w:pPr>
        <w:pStyle w:val="NormalWeb"/>
        <w:spacing w:before="0" w:beforeAutospacing="0" w:after="0" w:afterAutospacing="0"/>
        <w:rPr>
          <w:rFonts w:asciiTheme="minorHAnsi" w:hAnsiTheme="minorHAnsi"/>
          <w:sz w:val="22"/>
          <w:szCs w:val="22"/>
        </w:rPr>
      </w:pPr>
      <w:r w:rsidRPr="00CC75CA">
        <w:rPr>
          <w:rFonts w:asciiTheme="minorHAnsi" w:hAnsiTheme="minorHAnsi"/>
          <w:sz w:val="22"/>
          <w:szCs w:val="22"/>
        </w:rPr>
        <w:t xml:space="preserve">3. </w:t>
      </w:r>
      <w:r w:rsidR="00CC75CA" w:rsidRPr="00CC75CA">
        <w:rPr>
          <w:rFonts w:asciiTheme="minorHAnsi" w:hAnsiTheme="minorHAnsi"/>
          <w:sz w:val="22"/>
          <w:szCs w:val="22"/>
        </w:rPr>
        <w:t>Projections</w:t>
      </w:r>
      <w:r w:rsidR="00C82D40">
        <w:rPr>
          <w:rFonts w:asciiTheme="minorHAnsi" w:hAnsiTheme="minorHAnsi"/>
          <w:sz w:val="22"/>
          <w:szCs w:val="22"/>
        </w:rPr>
        <w:t xml:space="preserve"> worksheets</w:t>
      </w:r>
      <w:r w:rsidR="00CC75CA" w:rsidRPr="00CC75CA">
        <w:rPr>
          <w:rFonts w:asciiTheme="minorHAnsi" w:hAnsiTheme="minorHAnsi"/>
          <w:sz w:val="22"/>
          <w:szCs w:val="22"/>
        </w:rPr>
        <w:t xml:space="preserve"> for FY</w:t>
      </w:r>
      <w:r w:rsidR="00C82D40">
        <w:rPr>
          <w:rFonts w:asciiTheme="minorHAnsi" w:hAnsiTheme="minorHAnsi"/>
          <w:sz w:val="22"/>
          <w:szCs w:val="22"/>
        </w:rPr>
        <w:t xml:space="preserve">17 </w:t>
      </w:r>
      <w:r w:rsidRPr="00CC75CA">
        <w:rPr>
          <w:rFonts w:asciiTheme="minorHAnsi" w:hAnsiTheme="minorHAnsi"/>
          <w:sz w:val="22"/>
          <w:szCs w:val="22"/>
        </w:rPr>
        <w:t xml:space="preserve">– </w:t>
      </w:r>
      <w:r w:rsidR="00CC75CA" w:rsidRPr="00CC75CA">
        <w:rPr>
          <w:rFonts w:asciiTheme="minorHAnsi" w:hAnsiTheme="minorHAnsi"/>
          <w:sz w:val="22"/>
          <w:szCs w:val="22"/>
        </w:rPr>
        <w:t xml:space="preserve">coming out in </w:t>
      </w:r>
      <w:r w:rsidRPr="00CC75CA">
        <w:rPr>
          <w:rFonts w:asciiTheme="minorHAnsi" w:hAnsiTheme="minorHAnsi"/>
          <w:sz w:val="22"/>
          <w:szCs w:val="22"/>
        </w:rPr>
        <w:t>January; Preliminary FY17 –</w:t>
      </w:r>
      <w:r w:rsidR="00C82D40">
        <w:rPr>
          <w:rFonts w:asciiTheme="minorHAnsi" w:hAnsiTheme="minorHAnsi"/>
          <w:sz w:val="22"/>
          <w:szCs w:val="22"/>
        </w:rPr>
        <w:t xml:space="preserve"> April/May.</w:t>
      </w:r>
    </w:p>
    <w:p w:rsidR="002A39A6" w:rsidRDefault="00CC75CA" w:rsidP="00CC75CA">
      <w:pPr>
        <w:pStyle w:val="NormalWeb"/>
        <w:spacing w:before="0" w:beforeAutospacing="0" w:after="0" w:afterAutospacing="0"/>
        <w:rPr>
          <w:rFonts w:asciiTheme="minorHAnsi" w:hAnsiTheme="minorHAnsi"/>
          <w:sz w:val="22"/>
          <w:szCs w:val="22"/>
        </w:rPr>
      </w:pPr>
      <w:r w:rsidRPr="00CC75CA">
        <w:rPr>
          <w:rFonts w:asciiTheme="minorHAnsi" w:hAnsiTheme="minorHAnsi"/>
          <w:sz w:val="22"/>
          <w:szCs w:val="22"/>
        </w:rPr>
        <w:t>4</w:t>
      </w:r>
      <w:r w:rsidR="002A39A6" w:rsidRPr="00CC75CA">
        <w:rPr>
          <w:rFonts w:asciiTheme="minorHAnsi" w:hAnsiTheme="minorHAnsi"/>
          <w:sz w:val="22"/>
          <w:szCs w:val="22"/>
        </w:rPr>
        <w:t xml:space="preserve">. </w:t>
      </w:r>
      <w:r w:rsidRPr="00CC75CA">
        <w:rPr>
          <w:rFonts w:asciiTheme="minorHAnsi" w:hAnsiTheme="minorHAnsi"/>
          <w:sz w:val="22"/>
          <w:szCs w:val="22"/>
        </w:rPr>
        <w:t>In the future, I would like to add a ‘</w:t>
      </w:r>
      <w:proofErr w:type="spellStart"/>
      <w:r w:rsidRPr="00CC75CA">
        <w:rPr>
          <w:rFonts w:asciiTheme="minorHAnsi" w:hAnsiTheme="minorHAnsi"/>
          <w:sz w:val="22"/>
          <w:szCs w:val="22"/>
        </w:rPr>
        <w:t>pell</w:t>
      </w:r>
      <w:proofErr w:type="spellEnd"/>
      <w:r w:rsidRPr="00CC75CA">
        <w:rPr>
          <w:rFonts w:asciiTheme="minorHAnsi" w:hAnsiTheme="minorHAnsi"/>
          <w:sz w:val="22"/>
          <w:szCs w:val="22"/>
        </w:rPr>
        <w:t xml:space="preserve"> eligible’ flag for use with dis-aggregated reporting – SN </w:t>
      </w:r>
      <w:proofErr w:type="gramStart"/>
      <w:r w:rsidRPr="00CC75CA">
        <w:rPr>
          <w:rFonts w:asciiTheme="minorHAnsi" w:hAnsiTheme="minorHAnsi"/>
          <w:sz w:val="22"/>
          <w:szCs w:val="22"/>
        </w:rPr>
        <w:t>file</w:t>
      </w:r>
      <w:proofErr w:type="gramEnd"/>
      <w:r w:rsidRPr="00CC75CA">
        <w:rPr>
          <w:rFonts w:asciiTheme="minorHAnsi" w:hAnsiTheme="minorHAnsi"/>
          <w:sz w:val="22"/>
          <w:szCs w:val="22"/>
        </w:rPr>
        <w:t xml:space="preserve"> maybe? Is it possible from your end?</w:t>
      </w:r>
    </w:p>
    <w:p w:rsidR="00C82D40" w:rsidRDefault="00C82D40" w:rsidP="00CC75CA">
      <w:pPr>
        <w:pStyle w:val="NormalWeb"/>
        <w:spacing w:before="0" w:beforeAutospacing="0" w:after="0" w:afterAutospacing="0"/>
        <w:rPr>
          <w:rFonts w:asciiTheme="minorHAnsi" w:hAnsiTheme="minorHAnsi"/>
          <w:sz w:val="22"/>
          <w:szCs w:val="22"/>
        </w:rPr>
      </w:pPr>
    </w:p>
    <w:p w:rsidR="00C82D40" w:rsidRPr="002C3E94" w:rsidRDefault="00C82D40" w:rsidP="002C3E94">
      <w:pPr>
        <w:rPr>
          <w:color w:val="1F497D" w:themeColor="text2"/>
        </w:rPr>
      </w:pPr>
      <w:r w:rsidRPr="002C3E94">
        <w:rPr>
          <w:color w:val="1F497D" w:themeColor="text2"/>
        </w:rPr>
        <w:t xml:space="preserve">After some discussion, it was decided that the best </w:t>
      </w:r>
      <w:r w:rsidR="002C3E94">
        <w:rPr>
          <w:color w:val="1F497D" w:themeColor="text2"/>
        </w:rPr>
        <w:t>source</w:t>
      </w:r>
      <w:r w:rsidRPr="002C3E94">
        <w:rPr>
          <w:color w:val="1F497D" w:themeColor="text2"/>
        </w:rPr>
        <w:t xml:space="preserve"> of this information is the ISIR data or the </w:t>
      </w:r>
      <w:r w:rsidR="00B525DA">
        <w:rPr>
          <w:color w:val="1F497D" w:themeColor="text2"/>
        </w:rPr>
        <w:t xml:space="preserve">unit record financial aid data. </w:t>
      </w:r>
    </w:p>
    <w:p w:rsidR="00C82D40" w:rsidRPr="00CC75CA" w:rsidRDefault="00C82D40" w:rsidP="00CC75CA">
      <w:pPr>
        <w:pStyle w:val="NormalWeb"/>
        <w:spacing w:before="0" w:beforeAutospacing="0" w:after="0" w:afterAutospacing="0"/>
        <w:rPr>
          <w:rFonts w:asciiTheme="minorHAnsi" w:hAnsiTheme="minorHAnsi"/>
          <w:sz w:val="22"/>
          <w:szCs w:val="22"/>
        </w:rPr>
      </w:pPr>
    </w:p>
    <w:p w:rsidR="00CC75CA" w:rsidRPr="00CC75CA" w:rsidRDefault="00CC75CA" w:rsidP="00CC75CA">
      <w:pPr>
        <w:pStyle w:val="NormalWeb"/>
        <w:spacing w:before="0" w:beforeAutospacing="0" w:after="0" w:afterAutospacing="0"/>
        <w:rPr>
          <w:rFonts w:asciiTheme="minorHAnsi" w:hAnsiTheme="minorHAnsi"/>
          <w:sz w:val="22"/>
          <w:szCs w:val="22"/>
        </w:rPr>
      </w:pPr>
      <w:r w:rsidRPr="00CC75CA">
        <w:rPr>
          <w:rFonts w:asciiTheme="minorHAnsi" w:hAnsiTheme="minorHAnsi"/>
          <w:sz w:val="22"/>
          <w:szCs w:val="22"/>
        </w:rPr>
        <w:t>5. Data analyst position is posted – please share.</w:t>
      </w:r>
    </w:p>
    <w:p w:rsidR="004C68D9" w:rsidRPr="00B9742F" w:rsidRDefault="00CC75CA" w:rsidP="00B9742F">
      <w:pPr>
        <w:pStyle w:val="NormalWeb"/>
        <w:spacing w:before="0" w:beforeAutospacing="0" w:after="0" w:afterAutospacing="0"/>
        <w:rPr>
          <w:rFonts w:asciiTheme="minorHAnsi" w:hAnsiTheme="minorHAnsi"/>
          <w:sz w:val="22"/>
          <w:szCs w:val="22"/>
        </w:rPr>
      </w:pPr>
      <w:r w:rsidRPr="00CC75CA">
        <w:rPr>
          <w:rFonts w:asciiTheme="minorHAnsi" w:hAnsiTheme="minorHAnsi"/>
          <w:sz w:val="22"/>
          <w:szCs w:val="22"/>
        </w:rPr>
        <w:t>6. Anything else?</w:t>
      </w:r>
      <w:bookmarkStart w:id="0" w:name="_GoBack"/>
      <w:bookmarkEnd w:id="0"/>
    </w:p>
    <w:sectPr w:rsidR="004C68D9" w:rsidRPr="00B974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77457B"/>
    <w:multiLevelType w:val="hybridMultilevel"/>
    <w:tmpl w:val="6CD6F0F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nsid w:val="5722786B"/>
    <w:multiLevelType w:val="hybridMultilevel"/>
    <w:tmpl w:val="314CA80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D663B33"/>
    <w:multiLevelType w:val="hybridMultilevel"/>
    <w:tmpl w:val="A880DF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E641F6A"/>
    <w:multiLevelType w:val="hybridMultilevel"/>
    <w:tmpl w:val="BD96B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39A6"/>
    <w:rsid w:val="002A39A6"/>
    <w:rsid w:val="002C3E94"/>
    <w:rsid w:val="004C68D9"/>
    <w:rsid w:val="0051626E"/>
    <w:rsid w:val="009820D1"/>
    <w:rsid w:val="00B525DA"/>
    <w:rsid w:val="00B9742F"/>
    <w:rsid w:val="00C82D40"/>
    <w:rsid w:val="00CC75CA"/>
    <w:rsid w:val="00DA217D"/>
    <w:rsid w:val="00DD15CF"/>
    <w:rsid w:val="00E63F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A39A6"/>
    <w:pPr>
      <w:spacing w:before="100" w:beforeAutospacing="1" w:after="100" w:afterAutospacing="1" w:line="240" w:lineRule="auto"/>
    </w:pPr>
    <w:rPr>
      <w:rFonts w:ascii="Times New Roman" w:hAnsi="Times New Roman" w:cs="Times New Roman"/>
      <w:sz w:val="24"/>
      <w:szCs w:val="24"/>
    </w:rPr>
  </w:style>
  <w:style w:type="paragraph" w:styleId="ListParagraph">
    <w:name w:val="List Paragraph"/>
    <w:basedOn w:val="Normal"/>
    <w:uiPriority w:val="34"/>
    <w:qFormat/>
    <w:rsid w:val="002A39A6"/>
    <w:pPr>
      <w:spacing w:after="0" w:line="240" w:lineRule="auto"/>
      <w:ind w:left="720"/>
    </w:pPr>
    <w:rPr>
      <w:rFonts w:ascii="Calibri" w:hAnsi="Calibri" w:cs="Times New Roman"/>
    </w:rPr>
  </w:style>
  <w:style w:type="paragraph" w:styleId="PlainText">
    <w:name w:val="Plain Text"/>
    <w:basedOn w:val="Normal"/>
    <w:link w:val="PlainTextChar"/>
    <w:uiPriority w:val="99"/>
    <w:semiHidden/>
    <w:unhideWhenUsed/>
    <w:rsid w:val="0051626E"/>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51626E"/>
    <w:rPr>
      <w:rFonts w:ascii="Calibri" w:hAnsi="Calibri"/>
      <w:szCs w:val="21"/>
    </w:rPr>
  </w:style>
  <w:style w:type="character" w:styleId="Hyperlink">
    <w:name w:val="Hyperlink"/>
    <w:basedOn w:val="DefaultParagraphFont"/>
    <w:uiPriority w:val="99"/>
    <w:unhideWhenUsed/>
    <w:rsid w:val="00DA217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A39A6"/>
    <w:pPr>
      <w:spacing w:before="100" w:beforeAutospacing="1" w:after="100" w:afterAutospacing="1" w:line="240" w:lineRule="auto"/>
    </w:pPr>
    <w:rPr>
      <w:rFonts w:ascii="Times New Roman" w:hAnsi="Times New Roman" w:cs="Times New Roman"/>
      <w:sz w:val="24"/>
      <w:szCs w:val="24"/>
    </w:rPr>
  </w:style>
  <w:style w:type="paragraph" w:styleId="ListParagraph">
    <w:name w:val="List Paragraph"/>
    <w:basedOn w:val="Normal"/>
    <w:uiPriority w:val="34"/>
    <w:qFormat/>
    <w:rsid w:val="002A39A6"/>
    <w:pPr>
      <w:spacing w:after="0" w:line="240" w:lineRule="auto"/>
      <w:ind w:left="720"/>
    </w:pPr>
    <w:rPr>
      <w:rFonts w:ascii="Calibri" w:hAnsi="Calibri" w:cs="Times New Roman"/>
    </w:rPr>
  </w:style>
  <w:style w:type="paragraph" w:styleId="PlainText">
    <w:name w:val="Plain Text"/>
    <w:basedOn w:val="Normal"/>
    <w:link w:val="PlainTextChar"/>
    <w:uiPriority w:val="99"/>
    <w:semiHidden/>
    <w:unhideWhenUsed/>
    <w:rsid w:val="0051626E"/>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51626E"/>
    <w:rPr>
      <w:rFonts w:ascii="Calibri" w:hAnsi="Calibri"/>
      <w:szCs w:val="21"/>
    </w:rPr>
  </w:style>
  <w:style w:type="character" w:styleId="Hyperlink">
    <w:name w:val="Hyperlink"/>
    <w:basedOn w:val="DefaultParagraphFont"/>
    <w:uiPriority w:val="99"/>
    <w:unhideWhenUsed/>
    <w:rsid w:val="00DA217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416710">
      <w:bodyDiv w:val="1"/>
      <w:marLeft w:val="0"/>
      <w:marRight w:val="0"/>
      <w:marTop w:val="0"/>
      <w:marBottom w:val="0"/>
      <w:divBdr>
        <w:top w:val="none" w:sz="0" w:space="0" w:color="auto"/>
        <w:left w:val="none" w:sz="0" w:space="0" w:color="auto"/>
        <w:bottom w:val="none" w:sz="0" w:space="0" w:color="auto"/>
        <w:right w:val="none" w:sz="0" w:space="0" w:color="auto"/>
      </w:divBdr>
    </w:div>
    <w:div w:id="173111609">
      <w:bodyDiv w:val="1"/>
      <w:marLeft w:val="0"/>
      <w:marRight w:val="0"/>
      <w:marTop w:val="0"/>
      <w:marBottom w:val="0"/>
      <w:divBdr>
        <w:top w:val="none" w:sz="0" w:space="0" w:color="auto"/>
        <w:left w:val="none" w:sz="0" w:space="0" w:color="auto"/>
        <w:bottom w:val="none" w:sz="0" w:space="0" w:color="auto"/>
        <w:right w:val="none" w:sz="0" w:space="0" w:color="auto"/>
      </w:divBdr>
    </w:div>
    <w:div w:id="517932571">
      <w:bodyDiv w:val="1"/>
      <w:marLeft w:val="0"/>
      <w:marRight w:val="0"/>
      <w:marTop w:val="0"/>
      <w:marBottom w:val="0"/>
      <w:divBdr>
        <w:top w:val="none" w:sz="0" w:space="0" w:color="auto"/>
        <w:left w:val="none" w:sz="0" w:space="0" w:color="auto"/>
        <w:bottom w:val="none" w:sz="0" w:space="0" w:color="auto"/>
        <w:right w:val="none" w:sz="0" w:space="0" w:color="auto"/>
      </w:divBdr>
    </w:div>
    <w:div w:id="809712066">
      <w:bodyDiv w:val="1"/>
      <w:marLeft w:val="0"/>
      <w:marRight w:val="0"/>
      <w:marTop w:val="0"/>
      <w:marBottom w:val="0"/>
      <w:divBdr>
        <w:top w:val="none" w:sz="0" w:space="0" w:color="auto"/>
        <w:left w:val="none" w:sz="0" w:space="0" w:color="auto"/>
        <w:bottom w:val="none" w:sz="0" w:space="0" w:color="auto"/>
        <w:right w:val="none" w:sz="0" w:space="0" w:color="auto"/>
      </w:divBdr>
    </w:div>
    <w:div w:id="1109929403">
      <w:bodyDiv w:val="1"/>
      <w:marLeft w:val="0"/>
      <w:marRight w:val="0"/>
      <w:marTop w:val="0"/>
      <w:marBottom w:val="0"/>
      <w:divBdr>
        <w:top w:val="none" w:sz="0" w:space="0" w:color="auto"/>
        <w:left w:val="none" w:sz="0" w:space="0" w:color="auto"/>
        <w:bottom w:val="none" w:sz="0" w:space="0" w:color="auto"/>
        <w:right w:val="none" w:sz="0" w:space="0" w:color="auto"/>
      </w:divBdr>
    </w:div>
    <w:div w:id="1114641354">
      <w:bodyDiv w:val="1"/>
      <w:marLeft w:val="0"/>
      <w:marRight w:val="0"/>
      <w:marTop w:val="0"/>
      <w:marBottom w:val="0"/>
      <w:divBdr>
        <w:top w:val="none" w:sz="0" w:space="0" w:color="auto"/>
        <w:left w:val="none" w:sz="0" w:space="0" w:color="auto"/>
        <w:bottom w:val="none" w:sz="0" w:space="0" w:color="auto"/>
        <w:right w:val="none" w:sz="0" w:space="0" w:color="auto"/>
      </w:divBdr>
    </w:div>
    <w:div w:id="1190607366">
      <w:bodyDiv w:val="1"/>
      <w:marLeft w:val="0"/>
      <w:marRight w:val="0"/>
      <w:marTop w:val="0"/>
      <w:marBottom w:val="0"/>
      <w:divBdr>
        <w:top w:val="none" w:sz="0" w:space="0" w:color="auto"/>
        <w:left w:val="none" w:sz="0" w:space="0" w:color="auto"/>
        <w:bottom w:val="none" w:sz="0" w:space="0" w:color="auto"/>
        <w:right w:val="none" w:sz="0" w:space="0" w:color="auto"/>
      </w:divBdr>
    </w:div>
    <w:div w:id="1400904184">
      <w:bodyDiv w:val="1"/>
      <w:marLeft w:val="0"/>
      <w:marRight w:val="0"/>
      <w:marTop w:val="0"/>
      <w:marBottom w:val="0"/>
      <w:divBdr>
        <w:top w:val="none" w:sz="0" w:space="0" w:color="auto"/>
        <w:left w:val="none" w:sz="0" w:space="0" w:color="auto"/>
        <w:bottom w:val="none" w:sz="0" w:space="0" w:color="auto"/>
        <w:right w:val="none" w:sz="0" w:space="0" w:color="auto"/>
      </w:divBdr>
    </w:div>
    <w:div w:id="1547524310">
      <w:bodyDiv w:val="1"/>
      <w:marLeft w:val="0"/>
      <w:marRight w:val="0"/>
      <w:marTop w:val="0"/>
      <w:marBottom w:val="0"/>
      <w:divBdr>
        <w:top w:val="none" w:sz="0" w:space="0" w:color="auto"/>
        <w:left w:val="none" w:sz="0" w:space="0" w:color="auto"/>
        <w:bottom w:val="none" w:sz="0" w:space="0" w:color="auto"/>
        <w:right w:val="none" w:sz="0" w:space="0" w:color="auto"/>
      </w:divBdr>
    </w:div>
    <w:div w:id="1569995028">
      <w:bodyDiv w:val="1"/>
      <w:marLeft w:val="0"/>
      <w:marRight w:val="0"/>
      <w:marTop w:val="0"/>
      <w:marBottom w:val="0"/>
      <w:divBdr>
        <w:top w:val="none" w:sz="0" w:space="0" w:color="auto"/>
        <w:left w:val="none" w:sz="0" w:space="0" w:color="auto"/>
        <w:bottom w:val="none" w:sz="0" w:space="0" w:color="auto"/>
        <w:right w:val="none" w:sz="0" w:space="0" w:color="auto"/>
      </w:divBdr>
    </w:div>
    <w:div w:id="2037386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4D5865-86FB-4E23-BC9A-8E32724B3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Pages>
  <Words>317</Words>
  <Characters>1807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Ohio Board of Regents</Company>
  <LinksUpToDate>false</LinksUpToDate>
  <CharactersWithSpaces>2120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Jill Dannemiller</dc:creator>
  <cp:lastModifiedBy>Jill Dannemiller</cp:lastModifiedBy>
  <cp:revision>4</cp:revision>
  <dcterms:created xsi:type="dcterms:W3CDTF">2015-12-17T20:08:00Z</dcterms:created>
  <dcterms:modified xsi:type="dcterms:W3CDTF">2016-01-04T15:21:00Z</dcterms:modified>
</cp:coreProperties>
</file>